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4A3" w:rsidRPr="00F3233F" w:rsidRDefault="00E724A3" w:rsidP="00F3233F">
      <w:pPr>
        <w:jc w:val="center"/>
        <w:rPr>
          <w:b/>
          <w:bCs/>
          <w:sz w:val="28"/>
          <w:szCs w:val="28"/>
        </w:rPr>
      </w:pPr>
      <w:r w:rsidRPr="00F3233F">
        <w:rPr>
          <w:b/>
          <w:bCs/>
          <w:sz w:val="28"/>
          <w:szCs w:val="28"/>
        </w:rPr>
        <w:t>RED VIAL DE CARGA</w:t>
      </w:r>
    </w:p>
    <w:p w:rsidR="00E724A3" w:rsidRDefault="00E724A3"/>
    <w:p w:rsidR="00CB6D01" w:rsidRPr="00CB6D01" w:rsidRDefault="00CB6D01" w:rsidP="00CB6D01">
      <w:pPr>
        <w:spacing w:after="0" w:line="240" w:lineRule="auto"/>
        <w:rPr>
          <w:b/>
          <w:bCs/>
          <w:sz w:val="24"/>
          <w:szCs w:val="24"/>
        </w:rPr>
      </w:pPr>
      <w:r w:rsidRPr="00CB6D01">
        <w:rPr>
          <w:b/>
          <w:bCs/>
          <w:sz w:val="24"/>
          <w:szCs w:val="24"/>
        </w:rPr>
        <w:t>Decreto 011</w:t>
      </w:r>
    </w:p>
    <w:p w:rsidR="00CB6D01" w:rsidRPr="00F3233F" w:rsidRDefault="00CB6D01" w:rsidP="00CB6D01">
      <w:pPr>
        <w:spacing w:after="0" w:line="240" w:lineRule="auto"/>
        <w:rPr>
          <w:sz w:val="24"/>
          <w:szCs w:val="24"/>
          <w:u w:val="single"/>
        </w:rPr>
      </w:pPr>
      <w:r w:rsidRPr="00F3233F">
        <w:rPr>
          <w:sz w:val="24"/>
          <w:szCs w:val="24"/>
          <w:u w:val="single"/>
        </w:rPr>
        <w:t>Artículo 2.- Red Vial de Carga</w:t>
      </w:r>
    </w:p>
    <w:p w:rsidR="00CB6D01" w:rsidRPr="00CB6D01" w:rsidRDefault="00CB6D01" w:rsidP="00F3233F">
      <w:pPr>
        <w:spacing w:after="0" w:line="240" w:lineRule="auto"/>
        <w:jc w:val="both"/>
        <w:rPr>
          <w:sz w:val="24"/>
          <w:szCs w:val="24"/>
        </w:rPr>
      </w:pPr>
      <w:r w:rsidRPr="00CB6D01">
        <w:rPr>
          <w:sz w:val="24"/>
          <w:szCs w:val="24"/>
        </w:rPr>
        <w:t>Establézcase como “Vías destinadas para la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 xml:space="preserve">Circulación de Vehículos de Transporte de </w:t>
      </w:r>
      <w:r>
        <w:rPr>
          <w:sz w:val="24"/>
          <w:szCs w:val="24"/>
        </w:rPr>
        <w:t>C</w:t>
      </w:r>
      <w:r w:rsidRPr="00CB6D01">
        <w:rPr>
          <w:sz w:val="24"/>
          <w:szCs w:val="24"/>
        </w:rPr>
        <w:t>arga y/o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>Mercancías en todas sus modalidades”, en el marco de la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 xml:space="preserve">Ordenanza </w:t>
      </w:r>
      <w:proofErr w:type="spellStart"/>
      <w:r w:rsidRPr="00CB6D01">
        <w:rPr>
          <w:sz w:val="24"/>
          <w:szCs w:val="24"/>
        </w:rPr>
        <w:t>Nº</w:t>
      </w:r>
      <w:proofErr w:type="spellEnd"/>
      <w:r w:rsidRPr="00CB6D01">
        <w:rPr>
          <w:sz w:val="24"/>
          <w:szCs w:val="24"/>
        </w:rPr>
        <w:t xml:space="preserve"> 341 y modificatorias, a las siguientes vías: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1. Panamericana Sur (en toda su 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2. Panamericana Norte (en toda su 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3. Vía Evitamiento (en toda su 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4. Av. Zarumilla (en toda su 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5. Av. Trapiche-Chillón (entre Panamericana Norte y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>Av. Chimpu Ocllo).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6. Av. Túpac Amaru (tramo Av. Chimpu Ocllo hasta el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>límite provincial).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7. Av. Chimpu Ocllo (tramo Av. Trapiche Chillón hasta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>Av. Túpac Amaru).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8. Carretera Central y Av. Nicolás Ayllón (en toda su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>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9. Av. Circunvalación (en toda su 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10. Autopista Ramiro Prialé (en toda su 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11. Av. Naranjal (en toda su 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12. Av. Canta Callao (en toda su 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13. Av. Néstor Gambetta (tramo Panamericana Norte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>hasta el límite provincial).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14. Vía Expresa Línea Amarilla (en toda su extensión).</w:t>
      </w:r>
    </w:p>
    <w:p w:rsidR="00CB6D01" w:rsidRPr="00CB6D01" w:rsidRDefault="00CB6D01" w:rsidP="00CB6D01">
      <w:pPr>
        <w:spacing w:after="0" w:line="240" w:lineRule="auto"/>
        <w:rPr>
          <w:sz w:val="24"/>
          <w:szCs w:val="24"/>
        </w:rPr>
      </w:pPr>
      <w:r w:rsidRPr="00CB6D01">
        <w:rPr>
          <w:sz w:val="24"/>
          <w:szCs w:val="24"/>
        </w:rPr>
        <w:t>15. Av. Las Torres (tramo Av. Ramiro Prialé hasta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>Carretera Central).</w:t>
      </w:r>
    </w:p>
    <w:p w:rsidR="00CB6D01" w:rsidRDefault="00CB6D01" w:rsidP="00CB6D01">
      <w:pPr>
        <w:spacing w:after="0" w:line="240" w:lineRule="auto"/>
        <w:rPr>
          <w:sz w:val="24"/>
          <w:szCs w:val="24"/>
        </w:rPr>
      </w:pPr>
    </w:p>
    <w:p w:rsidR="00CB6D01" w:rsidRDefault="00CB6D01" w:rsidP="00F3233F">
      <w:pPr>
        <w:spacing w:after="0" w:line="240" w:lineRule="auto"/>
        <w:jc w:val="both"/>
        <w:rPr>
          <w:sz w:val="24"/>
          <w:szCs w:val="24"/>
        </w:rPr>
      </w:pPr>
      <w:r w:rsidRPr="00CB6D01">
        <w:rPr>
          <w:sz w:val="24"/>
          <w:szCs w:val="24"/>
        </w:rPr>
        <w:t>Excepcionalmente, en las vías señaladas en el párrafo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 xml:space="preserve">precedente, se pueden determinar </w:t>
      </w:r>
      <w:r>
        <w:rPr>
          <w:sz w:val="24"/>
          <w:szCs w:val="24"/>
        </w:rPr>
        <w:t>f</w:t>
      </w:r>
      <w:r w:rsidRPr="00CB6D01">
        <w:rPr>
          <w:sz w:val="24"/>
          <w:szCs w:val="24"/>
        </w:rPr>
        <w:t>ranjas horarias de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>circulación y carriles de circulación segregado, entre otras</w:t>
      </w:r>
      <w:r>
        <w:rPr>
          <w:sz w:val="24"/>
          <w:szCs w:val="24"/>
        </w:rPr>
        <w:t xml:space="preserve"> </w:t>
      </w:r>
      <w:r w:rsidRPr="00CB6D01">
        <w:rPr>
          <w:sz w:val="24"/>
          <w:szCs w:val="24"/>
        </w:rPr>
        <w:t>condiciones.</w:t>
      </w:r>
    </w:p>
    <w:p w:rsidR="005C4156" w:rsidRDefault="005C4156" w:rsidP="00CB6D01">
      <w:pPr>
        <w:spacing w:after="0" w:line="240" w:lineRule="auto"/>
        <w:rPr>
          <w:sz w:val="24"/>
          <w:szCs w:val="24"/>
        </w:rPr>
      </w:pPr>
    </w:p>
    <w:p w:rsidR="005C4156" w:rsidRPr="00F3233F" w:rsidRDefault="005C4156" w:rsidP="00CB6D01">
      <w:pPr>
        <w:spacing w:after="0" w:line="240" w:lineRule="auto"/>
        <w:rPr>
          <w:b/>
          <w:bCs/>
          <w:sz w:val="24"/>
          <w:szCs w:val="24"/>
        </w:rPr>
      </w:pPr>
      <w:r w:rsidRPr="00F3233F">
        <w:rPr>
          <w:b/>
          <w:bCs/>
          <w:sz w:val="24"/>
          <w:szCs w:val="24"/>
        </w:rPr>
        <w:t>Acta del 22.10.2019</w:t>
      </w:r>
    </w:p>
    <w:p w:rsidR="00F3233F" w:rsidRDefault="00F3233F" w:rsidP="000D13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incorporarán siete vías adicionales (De acuerdo al Anexo 01) a la Red Vial de Carga establecida en el D.A.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011-2019</w:t>
      </w:r>
    </w:p>
    <w:p w:rsidR="005C4156" w:rsidRPr="00F3233F" w:rsidRDefault="005C4156" w:rsidP="00CB6D01">
      <w:pPr>
        <w:spacing w:after="0" w:line="240" w:lineRule="auto"/>
        <w:rPr>
          <w:sz w:val="24"/>
          <w:szCs w:val="24"/>
          <w:u w:val="single"/>
        </w:rPr>
      </w:pPr>
      <w:r w:rsidRPr="00F3233F">
        <w:rPr>
          <w:sz w:val="24"/>
          <w:szCs w:val="24"/>
          <w:u w:val="single"/>
        </w:rPr>
        <w:t>Anexo 01</w:t>
      </w:r>
      <w:bookmarkStart w:id="0" w:name="_GoBack"/>
      <w:bookmarkEnd w:id="0"/>
    </w:p>
    <w:p w:rsidR="005C4156" w:rsidRDefault="005C4156" w:rsidP="005C4156">
      <w:pPr>
        <w:spacing w:after="0" w:line="240" w:lineRule="auto"/>
        <w:rPr>
          <w:sz w:val="24"/>
          <w:szCs w:val="24"/>
        </w:rPr>
      </w:pPr>
      <w:r w:rsidRPr="005C415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5C4156">
        <w:rPr>
          <w:sz w:val="24"/>
          <w:szCs w:val="24"/>
        </w:rPr>
        <w:t>Av</w:t>
      </w:r>
      <w:r>
        <w:rPr>
          <w:sz w:val="24"/>
          <w:szCs w:val="24"/>
        </w:rPr>
        <w:t>. Tomas Val</w:t>
      </w:r>
      <w:r w:rsidR="00F3233F">
        <w:rPr>
          <w:sz w:val="24"/>
          <w:szCs w:val="24"/>
        </w:rPr>
        <w:t>l</w:t>
      </w:r>
      <w:r>
        <w:rPr>
          <w:sz w:val="24"/>
          <w:szCs w:val="24"/>
        </w:rPr>
        <w:t>e (en toda su extensión).</w:t>
      </w:r>
    </w:p>
    <w:p w:rsidR="005C4156" w:rsidRDefault="005C4156" w:rsidP="005C41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Av. El Sol (en toda su extensión).</w:t>
      </w:r>
    </w:p>
    <w:p w:rsidR="005C4156" w:rsidRDefault="005C4156" w:rsidP="005C41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Av. Los Laureles (Av. Los Cisnes – Av. Quinta Avenida).</w:t>
      </w:r>
    </w:p>
    <w:p w:rsidR="005C4156" w:rsidRDefault="005C4156" w:rsidP="005C41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Av. Pedro Miotta (en toda su extensión).</w:t>
      </w:r>
    </w:p>
    <w:p w:rsidR="005C4156" w:rsidRDefault="005C4156" w:rsidP="005C41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Antigua Panamericana Sur (Conchán – Av. Mateo Pumacahua).</w:t>
      </w:r>
    </w:p>
    <w:p w:rsidR="005C4156" w:rsidRDefault="00F3233F" w:rsidP="005C41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Av. Quinta Avenida (en toda su extensión).</w:t>
      </w:r>
    </w:p>
    <w:p w:rsidR="00F3233F" w:rsidRPr="005C4156" w:rsidRDefault="00F3233F" w:rsidP="005C415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Av. Las Torres (Quinta Avenida – Ramiro Prialé).</w:t>
      </w:r>
    </w:p>
    <w:sectPr w:rsidR="00F3233F" w:rsidRPr="005C41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15867"/>
    <w:multiLevelType w:val="hybridMultilevel"/>
    <w:tmpl w:val="8C44A7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A3"/>
    <w:rsid w:val="000D13D0"/>
    <w:rsid w:val="005C4156"/>
    <w:rsid w:val="00CB6D01"/>
    <w:rsid w:val="00E724A3"/>
    <w:rsid w:val="00F3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7762D"/>
  <w15:chartTrackingRefBased/>
  <w15:docId w15:val="{631FDDD2-C292-4CCD-A51D-F05D6F9F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6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</dc:creator>
  <cp:keywords/>
  <dc:description/>
  <cp:lastModifiedBy>Rosa Maria</cp:lastModifiedBy>
  <cp:revision>3</cp:revision>
  <dcterms:created xsi:type="dcterms:W3CDTF">2019-10-22T23:20:00Z</dcterms:created>
  <dcterms:modified xsi:type="dcterms:W3CDTF">2019-10-22T23:34:00Z</dcterms:modified>
</cp:coreProperties>
</file>